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3A" w:rsidRDefault="007E1ACA">
      <w:pPr>
        <w:pStyle w:val="New"/>
        <w:widowControl/>
        <w:tabs>
          <w:tab w:val="center" w:pos="4649"/>
          <w:tab w:val="right" w:pos="9299"/>
        </w:tabs>
        <w:adjustRightInd w:val="0"/>
        <w:spacing w:before="0" w:after="0"/>
        <w:jc w:val="center"/>
        <w:rPr>
          <w:rFonts w:ascii="宋体" w:hAnsi="宋体"/>
          <w:b/>
          <w:kern w:val="0"/>
          <w:sz w:val="44"/>
          <w:szCs w:val="44"/>
        </w:rPr>
      </w:pPr>
      <w:r>
        <w:rPr>
          <w:rFonts w:ascii="宋体" w:hAnsi="宋体" w:hint="eastAsia"/>
          <w:b/>
          <w:kern w:val="0"/>
          <w:sz w:val="44"/>
          <w:szCs w:val="44"/>
        </w:rPr>
        <w:t>湾区产业投资大厦销售价格策划服务采购询价文件</w:t>
      </w:r>
    </w:p>
    <w:p w:rsidR="0070343A" w:rsidRDefault="0070343A">
      <w:pPr>
        <w:pStyle w:val="New"/>
        <w:widowControl/>
        <w:tabs>
          <w:tab w:val="center" w:pos="4649"/>
          <w:tab w:val="right" w:pos="9299"/>
        </w:tabs>
        <w:adjustRightInd w:val="0"/>
        <w:spacing w:before="0" w:after="0"/>
        <w:jc w:val="center"/>
        <w:rPr>
          <w:rFonts w:ascii="宋体" w:hAnsi="宋体"/>
          <w:b/>
          <w:kern w:val="0"/>
          <w:sz w:val="44"/>
          <w:szCs w:val="44"/>
        </w:rPr>
      </w:pP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281"/>
        <w:gridCol w:w="8297"/>
      </w:tblGrid>
      <w:tr w:rsidR="0070343A">
        <w:trPr>
          <w:trHeight w:val="435"/>
          <w:tblHeader/>
          <w:jc w:val="center"/>
        </w:trPr>
        <w:tc>
          <w:tcPr>
            <w:tcW w:w="846" w:type="dxa"/>
            <w:vAlign w:val="center"/>
          </w:tcPr>
          <w:p w:rsidR="0070343A" w:rsidRDefault="007E1ACA">
            <w:pPr>
              <w:spacing w:line="276" w:lineRule="auto"/>
              <w:jc w:val="center"/>
              <w:rPr>
                <w:rFonts w:ascii="仿宋" w:eastAsia="仿宋" w:hAnsi="仿宋"/>
                <w:b/>
                <w:sz w:val="24"/>
                <w:szCs w:val="24"/>
              </w:rPr>
            </w:pPr>
            <w:bookmarkStart w:id="0" w:name="_Toc323219023"/>
            <w:r>
              <w:rPr>
                <w:rFonts w:ascii="仿宋" w:eastAsia="仿宋" w:hAnsi="仿宋" w:hint="eastAsia"/>
                <w:b/>
                <w:sz w:val="24"/>
                <w:szCs w:val="24"/>
              </w:rPr>
              <w:t>序号</w:t>
            </w:r>
          </w:p>
        </w:tc>
        <w:tc>
          <w:tcPr>
            <w:tcW w:w="1281" w:type="dxa"/>
            <w:vAlign w:val="center"/>
          </w:tcPr>
          <w:p w:rsidR="0070343A" w:rsidRDefault="007E1ACA">
            <w:pPr>
              <w:spacing w:line="276" w:lineRule="auto"/>
              <w:jc w:val="center"/>
              <w:rPr>
                <w:rFonts w:ascii="仿宋" w:eastAsia="仿宋" w:hAnsi="仿宋"/>
                <w:b/>
                <w:sz w:val="24"/>
                <w:szCs w:val="24"/>
              </w:rPr>
            </w:pPr>
            <w:r>
              <w:rPr>
                <w:rFonts w:ascii="仿宋" w:eastAsia="仿宋" w:hAnsi="仿宋" w:hint="eastAsia"/>
                <w:b/>
                <w:sz w:val="24"/>
                <w:szCs w:val="24"/>
              </w:rPr>
              <w:t>条款名称</w:t>
            </w:r>
          </w:p>
        </w:tc>
        <w:tc>
          <w:tcPr>
            <w:tcW w:w="8297" w:type="dxa"/>
            <w:vAlign w:val="center"/>
          </w:tcPr>
          <w:p w:rsidR="0070343A" w:rsidRDefault="007E1ACA">
            <w:pPr>
              <w:spacing w:line="276" w:lineRule="auto"/>
              <w:jc w:val="center"/>
              <w:rPr>
                <w:rFonts w:ascii="仿宋" w:eastAsia="仿宋" w:hAnsi="仿宋"/>
                <w:b/>
                <w:sz w:val="24"/>
                <w:szCs w:val="24"/>
              </w:rPr>
            </w:pPr>
            <w:r>
              <w:rPr>
                <w:rFonts w:ascii="仿宋" w:eastAsia="仿宋" w:hAnsi="仿宋" w:hint="eastAsia"/>
                <w:b/>
                <w:sz w:val="24"/>
                <w:szCs w:val="24"/>
              </w:rPr>
              <w:t>编列内容</w:t>
            </w:r>
          </w:p>
        </w:tc>
      </w:tr>
      <w:tr w:rsidR="0070343A">
        <w:trPr>
          <w:trHeight w:val="665"/>
          <w:jc w:val="center"/>
        </w:trPr>
        <w:tc>
          <w:tcPr>
            <w:tcW w:w="846"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1</w:t>
            </w:r>
          </w:p>
        </w:tc>
        <w:tc>
          <w:tcPr>
            <w:tcW w:w="1281"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采购人</w:t>
            </w:r>
          </w:p>
        </w:tc>
        <w:tc>
          <w:tcPr>
            <w:tcW w:w="8297" w:type="dxa"/>
            <w:vAlign w:val="center"/>
          </w:tcPr>
          <w:p w:rsidR="0070343A" w:rsidRDefault="007E1ACA">
            <w:pPr>
              <w:spacing w:line="276" w:lineRule="auto"/>
              <w:rPr>
                <w:rFonts w:ascii="仿宋" w:eastAsia="仿宋" w:hAnsi="仿宋"/>
                <w:sz w:val="24"/>
                <w:szCs w:val="24"/>
              </w:rPr>
            </w:pPr>
            <w:r>
              <w:rPr>
                <w:rFonts w:ascii="仿宋" w:eastAsia="仿宋" w:hAnsi="仿宋" w:hint="eastAsia"/>
                <w:sz w:val="24"/>
                <w:szCs w:val="24"/>
              </w:rPr>
              <w:t>公司名称：深圳市宝安产业投资集团有限公司</w:t>
            </w:r>
          </w:p>
          <w:p w:rsidR="0070343A" w:rsidRDefault="007E1ACA">
            <w:pPr>
              <w:spacing w:line="276" w:lineRule="auto"/>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rPr>
              <w:t xml:space="preserve"> </w:t>
            </w:r>
            <w:r>
              <w:rPr>
                <w:rFonts w:ascii="仿宋" w:eastAsia="仿宋" w:hAnsi="仿宋" w:hint="eastAsia"/>
                <w:sz w:val="24"/>
                <w:szCs w:val="24"/>
              </w:rPr>
              <w:t>熊丽萍</w:t>
            </w:r>
            <w:r>
              <w:rPr>
                <w:rFonts w:ascii="仿宋" w:eastAsia="仿宋" w:hAnsi="仿宋" w:hint="eastAsia"/>
                <w:sz w:val="24"/>
                <w:szCs w:val="24"/>
              </w:rPr>
              <w:t>联系方式：</w:t>
            </w:r>
            <w:r>
              <w:rPr>
                <w:rFonts w:ascii="仿宋" w:eastAsia="仿宋" w:hAnsi="仿宋" w:hint="eastAsia"/>
                <w:sz w:val="24"/>
                <w:szCs w:val="24"/>
              </w:rPr>
              <w:t>18688887263</w:t>
            </w:r>
          </w:p>
          <w:p w:rsidR="0070343A" w:rsidRDefault="007E1ACA">
            <w:pPr>
              <w:spacing w:line="276" w:lineRule="auto"/>
              <w:rPr>
                <w:rFonts w:ascii="仿宋" w:eastAsia="仿宋" w:hAnsi="仿宋"/>
                <w:sz w:val="24"/>
                <w:szCs w:val="24"/>
              </w:rPr>
            </w:pPr>
            <w:r>
              <w:rPr>
                <w:rFonts w:ascii="仿宋" w:eastAsia="仿宋" w:hAnsi="仿宋" w:hint="eastAsia"/>
                <w:sz w:val="24"/>
                <w:szCs w:val="24"/>
              </w:rPr>
              <w:t>联系地址：</w:t>
            </w:r>
            <w:r>
              <w:rPr>
                <w:rFonts w:ascii="仿宋" w:eastAsia="仿宋" w:hAnsi="仿宋" w:hint="eastAsia"/>
                <w:sz w:val="24"/>
                <w:szCs w:val="24"/>
              </w:rPr>
              <w:t>宝安区西乡街道金港商务大厦</w:t>
            </w:r>
            <w:r>
              <w:rPr>
                <w:rFonts w:ascii="仿宋" w:eastAsia="仿宋" w:hAnsi="仿宋" w:hint="eastAsia"/>
                <w:sz w:val="24"/>
                <w:szCs w:val="24"/>
              </w:rPr>
              <w:t>22</w:t>
            </w:r>
            <w:r>
              <w:rPr>
                <w:rFonts w:ascii="仿宋" w:eastAsia="仿宋" w:hAnsi="仿宋" w:hint="eastAsia"/>
                <w:sz w:val="24"/>
                <w:szCs w:val="24"/>
              </w:rPr>
              <w:t>楼前台</w:t>
            </w:r>
          </w:p>
          <w:p w:rsidR="0070343A" w:rsidRDefault="007E1ACA">
            <w:pPr>
              <w:spacing w:line="276" w:lineRule="auto"/>
              <w:rPr>
                <w:rFonts w:ascii="仿宋" w:eastAsia="仿宋" w:hAnsi="仿宋"/>
                <w:sz w:val="24"/>
                <w:szCs w:val="24"/>
              </w:rPr>
            </w:pPr>
            <w:r>
              <w:rPr>
                <w:rFonts w:ascii="仿宋" w:eastAsia="仿宋" w:hAnsi="仿宋" w:hint="eastAsia"/>
                <w:sz w:val="24"/>
                <w:szCs w:val="24"/>
              </w:rPr>
              <w:t>电子邮件地址：</w:t>
            </w:r>
          </w:p>
        </w:tc>
      </w:tr>
      <w:tr w:rsidR="0070343A">
        <w:trPr>
          <w:trHeight w:val="784"/>
          <w:jc w:val="center"/>
        </w:trPr>
        <w:tc>
          <w:tcPr>
            <w:tcW w:w="846"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2</w:t>
            </w:r>
          </w:p>
        </w:tc>
        <w:tc>
          <w:tcPr>
            <w:tcW w:w="1281"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项目概况</w:t>
            </w:r>
          </w:p>
        </w:tc>
        <w:tc>
          <w:tcPr>
            <w:tcW w:w="8297" w:type="dxa"/>
            <w:vAlign w:val="center"/>
          </w:tcPr>
          <w:p w:rsidR="0070343A" w:rsidRDefault="007E1ACA">
            <w:pPr>
              <w:spacing w:line="276" w:lineRule="auto"/>
              <w:rPr>
                <w:rFonts w:ascii="仿宋" w:eastAsia="仿宋" w:hAnsi="仿宋"/>
                <w:sz w:val="24"/>
                <w:szCs w:val="24"/>
              </w:rPr>
            </w:pPr>
            <w:r>
              <w:rPr>
                <w:rFonts w:ascii="仿宋" w:eastAsia="仿宋" w:hAnsi="仿宋" w:hint="eastAsia"/>
                <w:sz w:val="24"/>
                <w:szCs w:val="24"/>
              </w:rPr>
              <w:t>湾区产业投资大厦位于宝安中心——粤港澳大湾区枢纽地段，坐享国家战略重心。项目地处宝安中心区西侧核心商务区，用地西北侧为裕安一路，东南侧为海秀路，北侧为香湾一路，西南侧约</w:t>
            </w:r>
            <w:r>
              <w:rPr>
                <w:rFonts w:ascii="仿宋" w:eastAsia="仿宋" w:hAnsi="仿宋" w:hint="eastAsia"/>
                <w:sz w:val="24"/>
                <w:szCs w:val="24"/>
              </w:rPr>
              <w:t xml:space="preserve">150 </w:t>
            </w:r>
            <w:r>
              <w:rPr>
                <w:rFonts w:ascii="仿宋" w:eastAsia="仿宋" w:hAnsi="仿宋" w:hint="eastAsia"/>
                <w:sz w:val="24"/>
                <w:szCs w:val="24"/>
              </w:rPr>
              <w:t>米为</w:t>
            </w:r>
            <w:r>
              <w:rPr>
                <w:rFonts w:ascii="仿宋" w:eastAsia="仿宋" w:hAnsi="仿宋" w:hint="eastAsia"/>
                <w:sz w:val="24"/>
                <w:szCs w:val="24"/>
              </w:rPr>
              <w:t xml:space="preserve"> S3 </w:t>
            </w:r>
            <w:r>
              <w:rPr>
                <w:rFonts w:ascii="仿宋" w:eastAsia="仿宋" w:hAnsi="仿宋" w:hint="eastAsia"/>
                <w:sz w:val="24"/>
                <w:szCs w:val="24"/>
              </w:rPr>
              <w:t>广深沿江高速，距离西侧海岸约</w:t>
            </w:r>
            <w:r>
              <w:rPr>
                <w:rFonts w:ascii="仿宋" w:eastAsia="仿宋" w:hAnsi="仿宋" w:hint="eastAsia"/>
                <w:sz w:val="24"/>
                <w:szCs w:val="24"/>
              </w:rPr>
              <w:t>600m</w:t>
            </w:r>
            <w:r>
              <w:rPr>
                <w:rFonts w:ascii="仿宋" w:eastAsia="仿宋" w:hAnsi="仿宋" w:hint="eastAsia"/>
                <w:sz w:val="24"/>
                <w:szCs w:val="24"/>
              </w:rPr>
              <w:t>，与大铲湾“互联网</w:t>
            </w:r>
            <w:r>
              <w:rPr>
                <w:rFonts w:ascii="仿宋" w:eastAsia="仿宋" w:hAnsi="仿宋" w:hint="eastAsia"/>
                <w:sz w:val="24"/>
                <w:szCs w:val="24"/>
              </w:rPr>
              <w:t>+</w:t>
            </w:r>
            <w:r>
              <w:rPr>
                <w:rFonts w:ascii="仿宋" w:eastAsia="仿宋" w:hAnsi="仿宋" w:hint="eastAsia"/>
                <w:sz w:val="24"/>
                <w:szCs w:val="24"/>
              </w:rPr>
              <w:t>”未来科技城隔海相望，项目紧邻绿地公园，周边</w:t>
            </w:r>
            <w:r>
              <w:rPr>
                <w:rFonts w:ascii="仿宋" w:eastAsia="仿宋" w:hAnsi="仿宋" w:hint="eastAsia"/>
                <w:sz w:val="24"/>
                <w:szCs w:val="24"/>
              </w:rPr>
              <w:t>200m</w:t>
            </w:r>
            <w:r>
              <w:rPr>
                <w:rFonts w:ascii="仿宋" w:eastAsia="仿宋" w:hAnsi="仿宋" w:hint="eastAsia"/>
                <w:sz w:val="24"/>
                <w:szCs w:val="24"/>
              </w:rPr>
              <w:t>范围内</w:t>
            </w:r>
            <w:r>
              <w:rPr>
                <w:rFonts w:ascii="仿宋" w:eastAsia="仿宋" w:hAnsi="仿宋" w:hint="eastAsia"/>
                <w:sz w:val="24"/>
                <w:szCs w:val="24"/>
              </w:rPr>
              <w:t>9</w:t>
            </w:r>
            <w:r>
              <w:rPr>
                <w:rFonts w:ascii="仿宋" w:eastAsia="仿宋" w:hAnsi="仿宋" w:hint="eastAsia"/>
                <w:sz w:val="24"/>
                <w:szCs w:val="24"/>
              </w:rPr>
              <w:t>号延长线、</w:t>
            </w:r>
            <w:r>
              <w:rPr>
                <w:rFonts w:ascii="仿宋" w:eastAsia="仿宋" w:hAnsi="仿宋" w:hint="eastAsia"/>
                <w:sz w:val="24"/>
                <w:szCs w:val="24"/>
              </w:rPr>
              <w:t>28</w:t>
            </w:r>
            <w:r>
              <w:rPr>
                <w:rFonts w:ascii="仿宋" w:eastAsia="仿宋" w:hAnsi="仿宋" w:hint="eastAsia"/>
                <w:sz w:val="24"/>
                <w:szCs w:val="24"/>
              </w:rPr>
              <w:t>号线两条地铁线交汇，具有得天独厚的区位优势。</w:t>
            </w:r>
          </w:p>
        </w:tc>
      </w:tr>
      <w:tr w:rsidR="0070343A">
        <w:trPr>
          <w:trHeight w:val="690"/>
          <w:jc w:val="center"/>
        </w:trPr>
        <w:tc>
          <w:tcPr>
            <w:tcW w:w="846" w:type="dxa"/>
            <w:vAlign w:val="center"/>
          </w:tcPr>
          <w:p w:rsidR="0070343A" w:rsidRDefault="007E1ACA">
            <w:pPr>
              <w:spacing w:line="276" w:lineRule="auto"/>
              <w:jc w:val="center"/>
              <w:rPr>
                <w:rFonts w:ascii="仿宋" w:eastAsia="仿宋" w:hAnsi="仿宋"/>
                <w:sz w:val="24"/>
                <w:szCs w:val="24"/>
              </w:rPr>
            </w:pPr>
            <w:r>
              <w:rPr>
                <w:rFonts w:ascii="仿宋" w:eastAsia="仿宋" w:hAnsi="仿宋"/>
                <w:sz w:val="24"/>
                <w:szCs w:val="24"/>
              </w:rPr>
              <w:t>3</w:t>
            </w:r>
          </w:p>
        </w:tc>
        <w:tc>
          <w:tcPr>
            <w:tcW w:w="1281"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采购范围</w:t>
            </w:r>
          </w:p>
        </w:tc>
        <w:tc>
          <w:tcPr>
            <w:tcW w:w="8297" w:type="dxa"/>
            <w:vAlign w:val="center"/>
          </w:tcPr>
          <w:p w:rsidR="0070343A" w:rsidRDefault="007E1ACA">
            <w:pPr>
              <w:spacing w:line="276" w:lineRule="auto"/>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根据市场价格制定本楼栋销售价格，精确到每层每间房的价格，方案需包含区位周边购买企业的产业分析以及其他要素，提供跟价格对应的评估报告，不具备评估资质的单位可以聘请第三方评估公司提供。</w:t>
            </w:r>
          </w:p>
          <w:p w:rsidR="0070343A" w:rsidRDefault="007E1ACA">
            <w:pPr>
              <w:spacing w:line="276" w:lineRule="auto"/>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要求中标后</w:t>
            </w:r>
            <w:r>
              <w:rPr>
                <w:rFonts w:ascii="仿宋" w:eastAsia="仿宋" w:hAnsi="仿宋" w:hint="eastAsia"/>
                <w:sz w:val="24"/>
                <w:szCs w:val="24"/>
              </w:rPr>
              <w:t>2</w:t>
            </w:r>
            <w:r>
              <w:rPr>
                <w:rFonts w:ascii="仿宋" w:eastAsia="仿宋" w:hAnsi="仿宋" w:hint="eastAsia"/>
                <w:sz w:val="24"/>
                <w:szCs w:val="24"/>
              </w:rPr>
              <w:t>周内完成销售价格方案初稿。</w:t>
            </w:r>
          </w:p>
          <w:p w:rsidR="0070343A" w:rsidRDefault="007E1ACA">
            <w:pPr>
              <w:spacing w:line="276" w:lineRule="auto"/>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合同签订后</w:t>
            </w:r>
            <w:r>
              <w:rPr>
                <w:rFonts w:ascii="仿宋" w:eastAsia="仿宋" w:hAnsi="仿宋" w:hint="eastAsia"/>
                <w:sz w:val="24"/>
                <w:szCs w:val="24"/>
              </w:rPr>
              <w:t>10</w:t>
            </w:r>
            <w:r>
              <w:rPr>
                <w:rFonts w:ascii="仿宋" w:eastAsia="仿宋" w:hAnsi="仿宋" w:hint="eastAsia"/>
                <w:sz w:val="24"/>
                <w:szCs w:val="24"/>
              </w:rPr>
              <w:t>个工作日内，按合同总价的</w:t>
            </w:r>
            <w:r>
              <w:rPr>
                <w:rFonts w:ascii="仿宋" w:eastAsia="仿宋" w:hAnsi="仿宋" w:hint="eastAsia"/>
                <w:sz w:val="24"/>
                <w:szCs w:val="24"/>
              </w:rPr>
              <w:t>30%</w:t>
            </w:r>
            <w:r>
              <w:rPr>
                <w:rFonts w:ascii="仿宋" w:eastAsia="仿宋" w:hAnsi="仿宋" w:hint="eastAsia"/>
                <w:sz w:val="24"/>
                <w:szCs w:val="24"/>
              </w:rPr>
              <w:t>支付首笔款项；完成销售价格方案初稿后，按合同总价的</w:t>
            </w:r>
            <w:r>
              <w:rPr>
                <w:rFonts w:ascii="仿宋" w:eastAsia="仿宋" w:hAnsi="仿宋" w:hint="eastAsia"/>
                <w:sz w:val="24"/>
                <w:szCs w:val="24"/>
              </w:rPr>
              <w:t>30%</w:t>
            </w:r>
            <w:r>
              <w:rPr>
                <w:rFonts w:ascii="仿宋" w:eastAsia="仿宋" w:hAnsi="仿宋" w:hint="eastAsia"/>
                <w:sz w:val="24"/>
                <w:szCs w:val="24"/>
              </w:rPr>
              <w:t>支付次笔款项；完成销售价格方案终稿并经审定确认后，按合同总价的</w:t>
            </w:r>
            <w:r>
              <w:rPr>
                <w:rFonts w:ascii="仿宋" w:eastAsia="仿宋" w:hAnsi="仿宋" w:hint="eastAsia"/>
                <w:sz w:val="24"/>
                <w:szCs w:val="24"/>
              </w:rPr>
              <w:t>40%</w:t>
            </w:r>
            <w:r>
              <w:rPr>
                <w:rFonts w:ascii="仿宋" w:eastAsia="仿宋" w:hAnsi="仿宋" w:hint="eastAsia"/>
                <w:sz w:val="24"/>
                <w:szCs w:val="24"/>
              </w:rPr>
              <w:t>支付尾款。</w:t>
            </w:r>
          </w:p>
        </w:tc>
      </w:tr>
      <w:tr w:rsidR="0070343A">
        <w:trPr>
          <w:trHeight w:val="337"/>
          <w:jc w:val="center"/>
        </w:trPr>
        <w:tc>
          <w:tcPr>
            <w:tcW w:w="846"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4</w:t>
            </w:r>
          </w:p>
        </w:tc>
        <w:tc>
          <w:tcPr>
            <w:tcW w:w="1281"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响应文件</w:t>
            </w:r>
          </w:p>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递交要求</w:t>
            </w:r>
          </w:p>
        </w:tc>
        <w:tc>
          <w:tcPr>
            <w:tcW w:w="8297" w:type="dxa"/>
            <w:vAlign w:val="center"/>
          </w:tcPr>
          <w:p w:rsidR="0070343A" w:rsidRDefault="007E1ACA">
            <w:pPr>
              <w:spacing w:line="276" w:lineRule="auto"/>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响应文件须于</w:t>
            </w:r>
            <w:r>
              <w:rPr>
                <w:rFonts w:ascii="仿宋" w:eastAsia="仿宋" w:hAnsi="仿宋"/>
                <w:sz w:val="24"/>
                <w:szCs w:val="24"/>
                <w:u w:val="single"/>
              </w:rPr>
              <w:t xml:space="preserve">2023 </w:t>
            </w:r>
            <w:r>
              <w:rPr>
                <w:rFonts w:ascii="仿宋" w:eastAsia="仿宋" w:hAnsi="仿宋" w:hint="eastAsia"/>
                <w:sz w:val="24"/>
                <w:szCs w:val="24"/>
              </w:rPr>
              <w:t>年</w:t>
            </w:r>
            <w:r>
              <w:rPr>
                <w:rFonts w:ascii="仿宋" w:eastAsia="仿宋" w:hAnsi="仿宋"/>
                <w:sz w:val="24"/>
                <w:szCs w:val="24"/>
                <w:u w:val="single"/>
              </w:rPr>
              <w:t>8</w:t>
            </w:r>
            <w:r>
              <w:rPr>
                <w:rFonts w:ascii="仿宋" w:eastAsia="仿宋" w:hAnsi="仿宋" w:hint="eastAsia"/>
                <w:sz w:val="24"/>
                <w:szCs w:val="24"/>
              </w:rPr>
              <w:t>月</w:t>
            </w:r>
            <w:r>
              <w:rPr>
                <w:rFonts w:ascii="仿宋" w:eastAsia="仿宋" w:hAnsi="仿宋" w:hint="eastAsia"/>
                <w:sz w:val="24"/>
                <w:szCs w:val="24"/>
                <w:u w:val="single"/>
              </w:rPr>
              <w:t>28</w:t>
            </w:r>
            <w:r>
              <w:rPr>
                <w:rFonts w:ascii="仿宋" w:eastAsia="仿宋" w:hAnsi="仿宋" w:hint="eastAsia"/>
                <w:sz w:val="24"/>
                <w:szCs w:val="24"/>
              </w:rPr>
              <w:t>日</w:t>
            </w:r>
            <w:r>
              <w:rPr>
                <w:rFonts w:ascii="仿宋" w:eastAsia="仿宋" w:hAnsi="仿宋"/>
                <w:sz w:val="24"/>
                <w:szCs w:val="24"/>
                <w:u w:val="single"/>
              </w:rPr>
              <w:t>1</w:t>
            </w:r>
            <w:r>
              <w:rPr>
                <w:rFonts w:ascii="仿宋" w:eastAsia="仿宋" w:hAnsi="仿宋" w:hint="eastAsia"/>
                <w:sz w:val="24"/>
                <w:szCs w:val="24"/>
                <w:u w:val="single"/>
              </w:rPr>
              <w:t>8</w:t>
            </w:r>
            <w:r>
              <w:rPr>
                <w:rFonts w:ascii="仿宋" w:eastAsia="仿宋" w:hAnsi="仿宋"/>
                <w:sz w:val="24"/>
                <w:szCs w:val="24"/>
                <w:u w:val="single"/>
              </w:rPr>
              <w:t>：</w:t>
            </w:r>
            <w:r>
              <w:rPr>
                <w:rFonts w:ascii="仿宋" w:eastAsia="仿宋" w:hAnsi="仿宋" w:hint="eastAsia"/>
                <w:sz w:val="24"/>
                <w:szCs w:val="24"/>
                <w:u w:val="single"/>
              </w:rPr>
              <w:t>0</w:t>
            </w:r>
            <w:r>
              <w:rPr>
                <w:rFonts w:ascii="仿宋" w:eastAsia="仿宋" w:hAnsi="仿宋"/>
                <w:sz w:val="24"/>
                <w:szCs w:val="24"/>
                <w:u w:val="single"/>
              </w:rPr>
              <w:t>0</w:t>
            </w:r>
            <w:r>
              <w:rPr>
                <w:rFonts w:ascii="仿宋" w:eastAsia="仿宋" w:hAnsi="仿宋" w:hint="eastAsia"/>
                <w:sz w:val="24"/>
                <w:szCs w:val="24"/>
              </w:rPr>
              <w:t>前递交完毕（或者邮寄出）</w:t>
            </w:r>
            <w:r>
              <w:rPr>
                <w:rFonts w:ascii="仿宋" w:eastAsia="仿宋" w:hAnsi="仿宋" w:hint="eastAsia"/>
                <w:sz w:val="24"/>
                <w:szCs w:val="24"/>
              </w:rPr>
              <w:t>；</w:t>
            </w:r>
          </w:p>
          <w:p w:rsidR="0070343A" w:rsidRDefault="007E1ACA">
            <w:pPr>
              <w:spacing w:line="276" w:lineRule="auto"/>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响应文件必须为</w:t>
            </w:r>
            <w:r>
              <w:rPr>
                <w:rFonts w:ascii="仿宋" w:eastAsia="仿宋" w:hAnsi="仿宋" w:hint="eastAsia"/>
                <w:b/>
                <w:sz w:val="24"/>
                <w:szCs w:val="24"/>
              </w:rPr>
              <w:t>密封的纸面（盖章）</w:t>
            </w:r>
            <w:r>
              <w:rPr>
                <w:rFonts w:ascii="仿宋" w:eastAsia="仿宋" w:hAnsi="仿宋" w:hint="eastAsia"/>
                <w:sz w:val="24"/>
                <w:szCs w:val="24"/>
              </w:rPr>
              <w:t>形式；</w:t>
            </w:r>
          </w:p>
          <w:p w:rsidR="0070343A" w:rsidRDefault="007E1ACA">
            <w:pPr>
              <w:spacing w:line="276" w:lineRule="auto"/>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供应商可以将响应文件直接提交或者以邮寄方式至上文采购人联系地址</w:t>
            </w:r>
            <w:r>
              <w:rPr>
                <w:rFonts w:ascii="仿宋" w:eastAsia="仿宋" w:hAnsi="仿宋"/>
                <w:sz w:val="24"/>
                <w:szCs w:val="24"/>
              </w:rPr>
              <w:t>。</w:t>
            </w:r>
          </w:p>
        </w:tc>
      </w:tr>
      <w:tr w:rsidR="0070343A">
        <w:trPr>
          <w:trHeight w:val="375"/>
          <w:jc w:val="center"/>
        </w:trPr>
        <w:tc>
          <w:tcPr>
            <w:tcW w:w="846"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5</w:t>
            </w:r>
          </w:p>
        </w:tc>
        <w:tc>
          <w:tcPr>
            <w:tcW w:w="1281"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响应文件</w:t>
            </w:r>
          </w:p>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构成要求</w:t>
            </w:r>
          </w:p>
        </w:tc>
        <w:tc>
          <w:tcPr>
            <w:tcW w:w="8297" w:type="dxa"/>
            <w:vAlign w:val="center"/>
          </w:tcPr>
          <w:p w:rsidR="0070343A" w:rsidRDefault="007E1ACA">
            <w:pPr>
              <w:autoSpaceDE w:val="0"/>
              <w:autoSpaceDN w:val="0"/>
              <w:adjustRightInd w:val="0"/>
              <w:spacing w:line="276" w:lineRule="auto"/>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报价单（盖章）；</w:t>
            </w:r>
          </w:p>
          <w:p w:rsidR="0070343A" w:rsidRDefault="007E1ACA">
            <w:pPr>
              <w:autoSpaceDE w:val="0"/>
              <w:autoSpaceDN w:val="0"/>
              <w:adjustRightInd w:val="0"/>
              <w:spacing w:line="276" w:lineRule="auto"/>
              <w:rPr>
                <w:rFonts w:ascii="仿宋" w:eastAsia="仿宋" w:hAnsi="仿宋"/>
                <w:color w:val="FF0000"/>
                <w:sz w:val="24"/>
                <w:szCs w:val="24"/>
              </w:rPr>
            </w:pPr>
            <w:r>
              <w:rPr>
                <w:rFonts w:ascii="仿宋" w:eastAsia="仿宋" w:hAnsi="仿宋" w:hint="eastAsia"/>
                <w:sz w:val="24"/>
                <w:szCs w:val="24"/>
              </w:rPr>
              <w:t>2.</w:t>
            </w:r>
            <w:r>
              <w:rPr>
                <w:rFonts w:ascii="仿宋" w:eastAsia="仿宋" w:hAnsi="仿宋" w:hint="eastAsia"/>
                <w:sz w:val="24"/>
                <w:szCs w:val="24"/>
              </w:rPr>
              <w:t>公司营业执照（盖章）；</w:t>
            </w:r>
          </w:p>
          <w:p w:rsidR="0070343A" w:rsidRDefault="007E1ACA">
            <w:pPr>
              <w:autoSpaceDE w:val="0"/>
              <w:autoSpaceDN w:val="0"/>
              <w:adjustRightInd w:val="0"/>
              <w:spacing w:line="276" w:lineRule="auto"/>
              <w:rPr>
                <w:rFonts w:ascii="仿宋" w:eastAsia="仿宋" w:hAnsi="仿宋"/>
                <w:sz w:val="24"/>
                <w:szCs w:val="24"/>
              </w:rPr>
            </w:pPr>
            <w:r>
              <w:rPr>
                <w:rFonts w:ascii="仿宋" w:eastAsia="仿宋" w:hAnsi="仿宋" w:hint="eastAsia"/>
                <w:sz w:val="24"/>
                <w:szCs w:val="24"/>
              </w:rPr>
              <w:t>（须按照上述要求在响应文件中提供上述文件，否则按无效响应处理）</w:t>
            </w:r>
          </w:p>
        </w:tc>
      </w:tr>
      <w:tr w:rsidR="0070343A">
        <w:trPr>
          <w:trHeight w:val="70"/>
          <w:jc w:val="center"/>
        </w:trPr>
        <w:tc>
          <w:tcPr>
            <w:tcW w:w="846"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6</w:t>
            </w:r>
          </w:p>
        </w:tc>
        <w:tc>
          <w:tcPr>
            <w:tcW w:w="1281"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评审方法</w:t>
            </w:r>
          </w:p>
        </w:tc>
        <w:tc>
          <w:tcPr>
            <w:tcW w:w="8297" w:type="dxa"/>
            <w:vAlign w:val="center"/>
          </w:tcPr>
          <w:p w:rsidR="0070343A" w:rsidRDefault="007E1ACA">
            <w:pPr>
              <w:pStyle w:val="a7"/>
              <w:spacing w:line="276" w:lineRule="auto"/>
              <w:rPr>
                <w:rFonts w:ascii="仿宋" w:eastAsia="仿宋" w:hAnsi="仿宋"/>
                <w:sz w:val="24"/>
              </w:rPr>
            </w:pPr>
            <w:r>
              <w:rPr>
                <w:rFonts w:ascii="仿宋" w:eastAsia="仿宋" w:hAnsi="仿宋" w:hint="eastAsia"/>
                <w:sz w:val="24"/>
              </w:rPr>
              <w:t>采用竞价（又称询价）方式，评标工作由本次采购小组评标组成员共同进行评标，报价最低方为中标单位</w:t>
            </w:r>
          </w:p>
        </w:tc>
      </w:tr>
      <w:tr w:rsidR="0070343A">
        <w:trPr>
          <w:trHeight w:val="567"/>
          <w:jc w:val="center"/>
        </w:trPr>
        <w:tc>
          <w:tcPr>
            <w:tcW w:w="846"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7</w:t>
            </w:r>
          </w:p>
        </w:tc>
        <w:tc>
          <w:tcPr>
            <w:tcW w:w="1281" w:type="dxa"/>
            <w:vAlign w:val="center"/>
          </w:tcPr>
          <w:p w:rsidR="0070343A" w:rsidRDefault="007E1ACA">
            <w:pPr>
              <w:spacing w:line="276" w:lineRule="auto"/>
              <w:jc w:val="center"/>
              <w:rPr>
                <w:rFonts w:ascii="仿宋" w:eastAsia="仿宋" w:hAnsi="仿宋"/>
                <w:sz w:val="24"/>
                <w:szCs w:val="24"/>
              </w:rPr>
            </w:pPr>
            <w:r>
              <w:rPr>
                <w:rFonts w:ascii="仿宋" w:eastAsia="仿宋" w:hAnsi="仿宋" w:hint="eastAsia"/>
                <w:sz w:val="24"/>
                <w:szCs w:val="24"/>
              </w:rPr>
              <w:t>其他</w:t>
            </w:r>
          </w:p>
        </w:tc>
        <w:tc>
          <w:tcPr>
            <w:tcW w:w="8297" w:type="dxa"/>
            <w:vAlign w:val="center"/>
          </w:tcPr>
          <w:p w:rsidR="0070343A" w:rsidRDefault="007E1ACA">
            <w:pPr>
              <w:spacing w:line="276" w:lineRule="auto"/>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、以上为含税报价，将提供</w:t>
            </w:r>
            <w:r>
              <w:rPr>
                <w:rFonts w:ascii="仿宋" w:eastAsia="仿宋" w:hAnsi="仿宋" w:hint="eastAsia"/>
                <w:sz w:val="24"/>
                <w:szCs w:val="24"/>
              </w:rPr>
              <w:t>6%</w:t>
            </w:r>
            <w:r>
              <w:rPr>
                <w:rFonts w:ascii="仿宋" w:eastAsia="仿宋" w:hAnsi="仿宋" w:hint="eastAsia"/>
                <w:sz w:val="24"/>
                <w:szCs w:val="24"/>
              </w:rPr>
              <w:t>的增值税专用发票</w:t>
            </w:r>
          </w:p>
          <w:p w:rsidR="0070343A" w:rsidRDefault="007E1ACA">
            <w:pPr>
              <w:spacing w:line="276" w:lineRule="auto"/>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、本项目为总价包干，费用中包含为完成服务工作所需要的办公用具、住宿、伙食、通信及交通等所有费用。</w:t>
            </w:r>
          </w:p>
          <w:p w:rsidR="0070343A" w:rsidRDefault="007E1ACA">
            <w:pPr>
              <w:pStyle w:val="a4"/>
              <w:tabs>
                <w:tab w:val="left" w:pos="4941"/>
              </w:tabs>
              <w:spacing w:line="276" w:lineRule="auto"/>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、不具备评估资质的单位可以聘请第三方评估提供评估报告。</w:t>
            </w:r>
          </w:p>
        </w:tc>
      </w:tr>
    </w:tbl>
    <w:p w:rsidR="0070343A" w:rsidRDefault="0070343A">
      <w:pPr>
        <w:adjustRightInd w:val="0"/>
        <w:spacing w:line="360" w:lineRule="auto"/>
        <w:textAlignment w:val="baseline"/>
        <w:rPr>
          <w:rFonts w:ascii="华文仿宋" w:eastAsia="华文仿宋" w:hAnsi="华文仿宋" w:cs="宋体"/>
          <w:b/>
          <w:color w:val="000000"/>
          <w:kern w:val="0"/>
          <w:sz w:val="24"/>
        </w:rPr>
        <w:sectPr w:rsidR="0070343A">
          <w:pgSz w:w="11906" w:h="16838"/>
          <w:pgMar w:top="1440" w:right="1800" w:bottom="1440" w:left="1800" w:header="851" w:footer="992" w:gutter="0"/>
          <w:cols w:space="425"/>
          <w:docGrid w:type="lines" w:linePitch="312"/>
        </w:sectPr>
      </w:pPr>
    </w:p>
    <w:p w:rsidR="0070343A" w:rsidRDefault="007E1ACA">
      <w:pPr>
        <w:adjustRightInd w:val="0"/>
        <w:spacing w:line="360" w:lineRule="auto"/>
        <w:textAlignment w:val="baseline"/>
        <w:rPr>
          <w:rFonts w:ascii="华文仿宋" w:eastAsia="华文仿宋" w:hAnsi="华文仿宋" w:cs="宋体"/>
          <w:b/>
          <w:color w:val="000000"/>
          <w:kern w:val="0"/>
          <w:sz w:val="24"/>
          <w:lang w:val="zh-CN"/>
        </w:rPr>
        <w:sectPr w:rsidR="0070343A">
          <w:type w:val="continuous"/>
          <w:pgSz w:w="11906" w:h="16838"/>
          <w:pgMar w:top="1440" w:right="1800" w:bottom="1440" w:left="1800" w:header="851" w:footer="992" w:gutter="0"/>
          <w:cols w:space="425"/>
          <w:docGrid w:type="lines" w:linePitch="312"/>
        </w:sectPr>
      </w:pPr>
      <w:r>
        <w:rPr>
          <w:rFonts w:ascii="华文仿宋" w:eastAsia="华文仿宋" w:hAnsi="华文仿宋" w:cs="宋体"/>
          <w:b/>
          <w:color w:val="000000"/>
          <w:kern w:val="0"/>
          <w:sz w:val="24"/>
          <w:lang w:val="zh-CN"/>
        </w:rPr>
        <w:lastRenderedPageBreak/>
        <w:br w:type="page"/>
      </w:r>
    </w:p>
    <w:p w:rsidR="0070343A" w:rsidRDefault="007E1ACA">
      <w:pPr>
        <w:spacing w:line="360" w:lineRule="auto"/>
        <w:ind w:right="-212"/>
        <w:jc w:val="center"/>
        <w:rPr>
          <w:rFonts w:ascii="华文仿宋" w:eastAsia="华文仿宋" w:hAnsi="华文仿宋" w:cs="宋体"/>
          <w:b/>
          <w:bCs/>
          <w:sz w:val="44"/>
          <w:szCs w:val="44"/>
        </w:rPr>
      </w:pPr>
      <w:r>
        <w:rPr>
          <w:rFonts w:ascii="华文仿宋" w:eastAsia="华文仿宋" w:hAnsi="华文仿宋" w:cs="宋体" w:hint="eastAsia"/>
          <w:b/>
          <w:bCs/>
          <w:sz w:val="44"/>
          <w:szCs w:val="44"/>
        </w:rPr>
        <w:lastRenderedPageBreak/>
        <w:t>报</w:t>
      </w:r>
      <w:r>
        <w:rPr>
          <w:rFonts w:ascii="华文仿宋" w:eastAsia="华文仿宋" w:hAnsi="华文仿宋" w:cs="宋体" w:hint="eastAsia"/>
          <w:b/>
          <w:bCs/>
          <w:sz w:val="44"/>
          <w:szCs w:val="44"/>
        </w:rPr>
        <w:t xml:space="preserve"> </w:t>
      </w:r>
      <w:r>
        <w:rPr>
          <w:rFonts w:ascii="华文仿宋" w:eastAsia="华文仿宋" w:hAnsi="华文仿宋" w:cs="宋体" w:hint="eastAsia"/>
          <w:b/>
          <w:bCs/>
          <w:sz w:val="44"/>
          <w:szCs w:val="44"/>
        </w:rPr>
        <w:t>价</w:t>
      </w:r>
      <w:r>
        <w:rPr>
          <w:rFonts w:ascii="华文仿宋" w:eastAsia="华文仿宋" w:hAnsi="华文仿宋" w:cs="宋体" w:hint="eastAsia"/>
          <w:b/>
          <w:bCs/>
          <w:sz w:val="44"/>
          <w:szCs w:val="44"/>
        </w:rPr>
        <w:t xml:space="preserve"> </w:t>
      </w:r>
      <w:r>
        <w:rPr>
          <w:rFonts w:ascii="华文仿宋" w:eastAsia="华文仿宋" w:hAnsi="华文仿宋" w:cs="宋体" w:hint="eastAsia"/>
          <w:b/>
          <w:bCs/>
          <w:sz w:val="44"/>
          <w:szCs w:val="44"/>
        </w:rPr>
        <w:t>单</w:t>
      </w:r>
    </w:p>
    <w:p w:rsidR="0070343A" w:rsidRDefault="007E1ACA">
      <w:pPr>
        <w:spacing w:line="360" w:lineRule="auto"/>
        <w:rPr>
          <w:rFonts w:ascii="仿宋" w:eastAsia="仿宋" w:hAnsi="仿宋"/>
          <w:sz w:val="24"/>
          <w:szCs w:val="24"/>
        </w:rPr>
      </w:pPr>
      <w:r>
        <w:rPr>
          <w:rFonts w:ascii="仿宋" w:eastAsia="仿宋" w:hAnsi="仿宋" w:hint="eastAsia"/>
          <w:sz w:val="24"/>
          <w:szCs w:val="24"/>
        </w:rPr>
        <w:t>事项名称：湾区产业投资大厦销售价格策划服务</w:t>
      </w:r>
    </w:p>
    <w:tbl>
      <w:tblPr>
        <w:tblW w:w="11697" w:type="dxa"/>
        <w:tblInd w:w="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7"/>
        <w:gridCol w:w="4880"/>
        <w:gridCol w:w="2847"/>
        <w:gridCol w:w="2183"/>
      </w:tblGrid>
      <w:tr w:rsidR="0070343A">
        <w:trPr>
          <w:cantSplit/>
          <w:trHeight w:val="606"/>
        </w:trPr>
        <w:tc>
          <w:tcPr>
            <w:tcW w:w="1787" w:type="dxa"/>
            <w:vAlign w:val="center"/>
          </w:tcPr>
          <w:p w:rsidR="0070343A" w:rsidRDefault="007E1ACA">
            <w:pPr>
              <w:jc w:val="center"/>
              <w:rPr>
                <w:rFonts w:ascii="仿宋" w:eastAsia="仿宋" w:hAnsi="仿宋"/>
                <w:bCs/>
                <w:sz w:val="24"/>
                <w:szCs w:val="24"/>
              </w:rPr>
            </w:pPr>
            <w:r>
              <w:rPr>
                <w:rFonts w:ascii="仿宋" w:eastAsia="仿宋" w:hAnsi="仿宋" w:hint="eastAsia"/>
                <w:bCs/>
                <w:sz w:val="24"/>
                <w:szCs w:val="24"/>
              </w:rPr>
              <w:t>序号</w:t>
            </w:r>
          </w:p>
        </w:tc>
        <w:tc>
          <w:tcPr>
            <w:tcW w:w="4880" w:type="dxa"/>
            <w:vAlign w:val="center"/>
          </w:tcPr>
          <w:p w:rsidR="0070343A" w:rsidRDefault="007E1ACA">
            <w:pPr>
              <w:jc w:val="center"/>
              <w:rPr>
                <w:rFonts w:ascii="仿宋" w:eastAsia="仿宋" w:hAnsi="仿宋"/>
                <w:bCs/>
                <w:sz w:val="24"/>
                <w:szCs w:val="24"/>
              </w:rPr>
            </w:pPr>
            <w:r>
              <w:rPr>
                <w:rFonts w:ascii="仿宋" w:eastAsia="仿宋" w:hAnsi="仿宋" w:hint="eastAsia"/>
                <w:bCs/>
                <w:sz w:val="24"/>
                <w:szCs w:val="24"/>
              </w:rPr>
              <w:t>内容</w:t>
            </w:r>
          </w:p>
        </w:tc>
        <w:tc>
          <w:tcPr>
            <w:tcW w:w="2847" w:type="dxa"/>
            <w:tcBorders>
              <w:left w:val="single" w:sz="4" w:space="0" w:color="auto"/>
            </w:tcBorders>
            <w:vAlign w:val="center"/>
          </w:tcPr>
          <w:p w:rsidR="0070343A" w:rsidRDefault="007E1ACA">
            <w:pPr>
              <w:jc w:val="center"/>
              <w:rPr>
                <w:rFonts w:ascii="仿宋" w:eastAsia="仿宋" w:hAnsi="仿宋"/>
                <w:bCs/>
                <w:sz w:val="24"/>
                <w:szCs w:val="24"/>
              </w:rPr>
            </w:pPr>
            <w:r>
              <w:rPr>
                <w:rFonts w:ascii="仿宋" w:eastAsia="仿宋" w:hAnsi="仿宋" w:hint="eastAsia"/>
                <w:bCs/>
                <w:sz w:val="24"/>
                <w:szCs w:val="24"/>
              </w:rPr>
              <w:t>总金额（元）</w:t>
            </w:r>
          </w:p>
        </w:tc>
        <w:tc>
          <w:tcPr>
            <w:tcW w:w="2183" w:type="dxa"/>
            <w:tcBorders>
              <w:left w:val="single" w:sz="4" w:space="0" w:color="auto"/>
            </w:tcBorders>
            <w:vAlign w:val="center"/>
          </w:tcPr>
          <w:p w:rsidR="0070343A" w:rsidRDefault="007E1ACA">
            <w:pPr>
              <w:jc w:val="center"/>
              <w:rPr>
                <w:rFonts w:ascii="仿宋" w:eastAsia="仿宋" w:hAnsi="仿宋"/>
                <w:bCs/>
                <w:sz w:val="24"/>
                <w:szCs w:val="24"/>
              </w:rPr>
            </w:pPr>
            <w:r>
              <w:rPr>
                <w:rFonts w:ascii="仿宋" w:eastAsia="仿宋" w:hAnsi="仿宋" w:hint="eastAsia"/>
                <w:bCs/>
                <w:sz w:val="24"/>
                <w:szCs w:val="24"/>
              </w:rPr>
              <w:t>备注</w:t>
            </w:r>
          </w:p>
        </w:tc>
      </w:tr>
      <w:tr w:rsidR="0070343A">
        <w:trPr>
          <w:cantSplit/>
          <w:trHeight w:val="666"/>
        </w:trPr>
        <w:tc>
          <w:tcPr>
            <w:tcW w:w="1787" w:type="dxa"/>
            <w:vAlign w:val="center"/>
          </w:tcPr>
          <w:p w:rsidR="0070343A" w:rsidRDefault="007E1ACA">
            <w:pPr>
              <w:jc w:val="center"/>
              <w:rPr>
                <w:rFonts w:ascii="仿宋" w:eastAsia="仿宋" w:hAnsi="仿宋"/>
                <w:bCs/>
                <w:sz w:val="24"/>
                <w:szCs w:val="24"/>
              </w:rPr>
            </w:pPr>
            <w:r>
              <w:rPr>
                <w:rFonts w:ascii="仿宋" w:eastAsia="仿宋" w:hAnsi="仿宋" w:hint="eastAsia"/>
                <w:bCs/>
                <w:sz w:val="24"/>
                <w:szCs w:val="24"/>
              </w:rPr>
              <w:t>1</w:t>
            </w:r>
          </w:p>
        </w:tc>
        <w:tc>
          <w:tcPr>
            <w:tcW w:w="4880" w:type="dxa"/>
            <w:vAlign w:val="center"/>
          </w:tcPr>
          <w:p w:rsidR="0070343A" w:rsidRDefault="007E1ACA">
            <w:pPr>
              <w:jc w:val="center"/>
              <w:rPr>
                <w:rFonts w:ascii="仿宋" w:eastAsia="仿宋" w:hAnsi="仿宋"/>
                <w:bCs/>
                <w:sz w:val="24"/>
                <w:szCs w:val="24"/>
              </w:rPr>
            </w:pPr>
            <w:r>
              <w:rPr>
                <w:rFonts w:ascii="仿宋" w:eastAsia="仿宋" w:hAnsi="仿宋" w:hint="eastAsia"/>
                <w:sz w:val="24"/>
                <w:szCs w:val="24"/>
              </w:rPr>
              <w:t>销售价格方案</w:t>
            </w:r>
          </w:p>
        </w:tc>
        <w:tc>
          <w:tcPr>
            <w:tcW w:w="2847" w:type="dxa"/>
            <w:tcBorders>
              <w:left w:val="single" w:sz="4" w:space="0" w:color="auto"/>
            </w:tcBorders>
            <w:vAlign w:val="center"/>
          </w:tcPr>
          <w:p w:rsidR="0070343A" w:rsidRDefault="0070343A">
            <w:pPr>
              <w:jc w:val="center"/>
              <w:rPr>
                <w:rFonts w:ascii="仿宋" w:eastAsia="仿宋" w:hAnsi="仿宋"/>
                <w:bCs/>
                <w:sz w:val="24"/>
                <w:szCs w:val="24"/>
              </w:rPr>
            </w:pPr>
          </w:p>
        </w:tc>
        <w:tc>
          <w:tcPr>
            <w:tcW w:w="2183" w:type="dxa"/>
            <w:tcBorders>
              <w:left w:val="single" w:sz="4" w:space="0" w:color="auto"/>
            </w:tcBorders>
            <w:vAlign w:val="center"/>
          </w:tcPr>
          <w:p w:rsidR="0070343A" w:rsidRDefault="0070343A">
            <w:pPr>
              <w:jc w:val="center"/>
              <w:rPr>
                <w:rFonts w:ascii="仿宋" w:eastAsia="仿宋" w:hAnsi="仿宋"/>
                <w:bCs/>
                <w:sz w:val="24"/>
                <w:szCs w:val="24"/>
              </w:rPr>
            </w:pPr>
          </w:p>
        </w:tc>
      </w:tr>
      <w:tr w:rsidR="0070343A">
        <w:trPr>
          <w:cantSplit/>
          <w:trHeight w:val="606"/>
        </w:trPr>
        <w:tc>
          <w:tcPr>
            <w:tcW w:w="1787" w:type="dxa"/>
            <w:vAlign w:val="center"/>
          </w:tcPr>
          <w:p w:rsidR="0070343A" w:rsidRDefault="007E1ACA">
            <w:pPr>
              <w:jc w:val="center"/>
              <w:rPr>
                <w:rFonts w:ascii="仿宋" w:eastAsia="仿宋" w:hAnsi="仿宋"/>
                <w:bCs/>
                <w:sz w:val="24"/>
                <w:szCs w:val="24"/>
              </w:rPr>
            </w:pPr>
            <w:r>
              <w:rPr>
                <w:rFonts w:ascii="仿宋" w:eastAsia="仿宋" w:hAnsi="仿宋" w:hint="eastAsia"/>
                <w:bCs/>
                <w:sz w:val="24"/>
                <w:szCs w:val="24"/>
              </w:rPr>
              <w:t>2</w:t>
            </w:r>
          </w:p>
        </w:tc>
        <w:tc>
          <w:tcPr>
            <w:tcW w:w="4880" w:type="dxa"/>
            <w:vAlign w:val="center"/>
          </w:tcPr>
          <w:p w:rsidR="0070343A" w:rsidRDefault="007E1ACA">
            <w:pPr>
              <w:jc w:val="center"/>
              <w:rPr>
                <w:rFonts w:ascii="仿宋" w:eastAsia="仿宋" w:hAnsi="仿宋"/>
                <w:bCs/>
                <w:sz w:val="24"/>
                <w:szCs w:val="24"/>
              </w:rPr>
            </w:pPr>
            <w:r>
              <w:rPr>
                <w:rFonts w:ascii="仿宋" w:eastAsia="仿宋" w:hAnsi="仿宋" w:hint="eastAsia"/>
                <w:bCs/>
                <w:sz w:val="24"/>
                <w:szCs w:val="24"/>
              </w:rPr>
              <w:t>价格评估报告</w:t>
            </w:r>
          </w:p>
        </w:tc>
        <w:tc>
          <w:tcPr>
            <w:tcW w:w="2847" w:type="dxa"/>
            <w:tcBorders>
              <w:left w:val="single" w:sz="4" w:space="0" w:color="auto"/>
            </w:tcBorders>
            <w:vAlign w:val="center"/>
          </w:tcPr>
          <w:p w:rsidR="0070343A" w:rsidRDefault="0070343A">
            <w:pPr>
              <w:jc w:val="center"/>
              <w:rPr>
                <w:rFonts w:ascii="仿宋" w:eastAsia="仿宋" w:hAnsi="仿宋"/>
                <w:bCs/>
                <w:sz w:val="24"/>
                <w:szCs w:val="24"/>
              </w:rPr>
            </w:pPr>
          </w:p>
        </w:tc>
        <w:tc>
          <w:tcPr>
            <w:tcW w:w="2183" w:type="dxa"/>
            <w:tcBorders>
              <w:left w:val="single" w:sz="4" w:space="0" w:color="auto"/>
            </w:tcBorders>
            <w:vAlign w:val="center"/>
          </w:tcPr>
          <w:p w:rsidR="0070343A" w:rsidRDefault="0070343A">
            <w:pPr>
              <w:jc w:val="center"/>
              <w:rPr>
                <w:rFonts w:ascii="仿宋" w:eastAsia="仿宋" w:hAnsi="仿宋"/>
                <w:bCs/>
                <w:sz w:val="24"/>
                <w:szCs w:val="24"/>
              </w:rPr>
            </w:pPr>
          </w:p>
        </w:tc>
      </w:tr>
      <w:tr w:rsidR="0070343A">
        <w:trPr>
          <w:cantSplit/>
          <w:trHeight w:val="606"/>
        </w:trPr>
        <w:tc>
          <w:tcPr>
            <w:tcW w:w="1787" w:type="dxa"/>
            <w:vAlign w:val="center"/>
          </w:tcPr>
          <w:p w:rsidR="0070343A" w:rsidRDefault="007E1ACA">
            <w:pPr>
              <w:jc w:val="center"/>
              <w:rPr>
                <w:rFonts w:ascii="仿宋" w:eastAsia="仿宋" w:hAnsi="仿宋"/>
                <w:bCs/>
                <w:sz w:val="24"/>
                <w:szCs w:val="24"/>
              </w:rPr>
            </w:pPr>
            <w:r>
              <w:rPr>
                <w:rFonts w:ascii="仿宋" w:eastAsia="仿宋" w:hAnsi="仿宋"/>
                <w:bCs/>
                <w:sz w:val="24"/>
                <w:szCs w:val="24"/>
              </w:rPr>
              <w:t>…</w:t>
            </w:r>
          </w:p>
        </w:tc>
        <w:tc>
          <w:tcPr>
            <w:tcW w:w="4880" w:type="dxa"/>
            <w:vAlign w:val="center"/>
          </w:tcPr>
          <w:p w:rsidR="0070343A" w:rsidRDefault="007E1ACA">
            <w:pPr>
              <w:jc w:val="center"/>
              <w:rPr>
                <w:rFonts w:ascii="仿宋" w:eastAsia="仿宋" w:hAnsi="仿宋"/>
                <w:bCs/>
                <w:sz w:val="24"/>
                <w:szCs w:val="24"/>
              </w:rPr>
            </w:pPr>
            <w:r>
              <w:rPr>
                <w:rFonts w:ascii="仿宋" w:eastAsia="仿宋" w:hAnsi="仿宋"/>
                <w:bCs/>
                <w:sz w:val="24"/>
                <w:szCs w:val="24"/>
              </w:rPr>
              <w:t>…</w:t>
            </w:r>
          </w:p>
        </w:tc>
        <w:tc>
          <w:tcPr>
            <w:tcW w:w="2847" w:type="dxa"/>
            <w:tcBorders>
              <w:left w:val="single" w:sz="4" w:space="0" w:color="auto"/>
            </w:tcBorders>
            <w:vAlign w:val="center"/>
          </w:tcPr>
          <w:p w:rsidR="0070343A" w:rsidRDefault="007E1ACA">
            <w:pPr>
              <w:jc w:val="center"/>
              <w:rPr>
                <w:rFonts w:ascii="仿宋" w:eastAsia="仿宋" w:hAnsi="仿宋"/>
                <w:bCs/>
                <w:sz w:val="24"/>
                <w:szCs w:val="24"/>
              </w:rPr>
            </w:pPr>
            <w:r>
              <w:rPr>
                <w:rFonts w:ascii="仿宋" w:eastAsia="仿宋" w:hAnsi="仿宋"/>
                <w:bCs/>
                <w:sz w:val="24"/>
                <w:szCs w:val="24"/>
              </w:rPr>
              <w:t>…</w:t>
            </w:r>
          </w:p>
        </w:tc>
        <w:tc>
          <w:tcPr>
            <w:tcW w:w="2183" w:type="dxa"/>
            <w:tcBorders>
              <w:left w:val="single" w:sz="4" w:space="0" w:color="auto"/>
            </w:tcBorders>
            <w:vAlign w:val="center"/>
          </w:tcPr>
          <w:p w:rsidR="0070343A" w:rsidRDefault="007E1ACA">
            <w:pPr>
              <w:jc w:val="center"/>
              <w:rPr>
                <w:rFonts w:ascii="仿宋" w:eastAsia="仿宋" w:hAnsi="仿宋"/>
                <w:bCs/>
                <w:sz w:val="24"/>
                <w:szCs w:val="24"/>
              </w:rPr>
            </w:pPr>
            <w:r>
              <w:rPr>
                <w:rFonts w:ascii="仿宋" w:eastAsia="仿宋" w:hAnsi="仿宋"/>
                <w:bCs/>
                <w:sz w:val="24"/>
                <w:szCs w:val="24"/>
              </w:rPr>
              <w:t>…</w:t>
            </w:r>
          </w:p>
        </w:tc>
      </w:tr>
      <w:tr w:rsidR="0070343A">
        <w:trPr>
          <w:cantSplit/>
          <w:trHeight w:val="616"/>
        </w:trPr>
        <w:tc>
          <w:tcPr>
            <w:tcW w:w="6667" w:type="dxa"/>
            <w:gridSpan w:val="2"/>
            <w:vAlign w:val="center"/>
          </w:tcPr>
          <w:p w:rsidR="0070343A" w:rsidRDefault="007E1ACA">
            <w:pPr>
              <w:jc w:val="center"/>
              <w:rPr>
                <w:rFonts w:ascii="仿宋" w:eastAsia="仿宋" w:hAnsi="仿宋"/>
                <w:bCs/>
                <w:sz w:val="24"/>
                <w:szCs w:val="24"/>
              </w:rPr>
            </w:pPr>
            <w:r>
              <w:rPr>
                <w:rFonts w:ascii="仿宋" w:eastAsia="仿宋" w:hAnsi="仿宋" w:hint="eastAsia"/>
                <w:bCs/>
                <w:sz w:val="24"/>
                <w:szCs w:val="24"/>
              </w:rPr>
              <w:t>总计（含税）</w:t>
            </w:r>
          </w:p>
        </w:tc>
        <w:tc>
          <w:tcPr>
            <w:tcW w:w="5030" w:type="dxa"/>
            <w:gridSpan w:val="2"/>
            <w:tcBorders>
              <w:left w:val="single" w:sz="4" w:space="0" w:color="auto"/>
            </w:tcBorders>
            <w:vAlign w:val="center"/>
          </w:tcPr>
          <w:p w:rsidR="0070343A" w:rsidRDefault="0070343A">
            <w:pPr>
              <w:jc w:val="center"/>
              <w:rPr>
                <w:rFonts w:ascii="仿宋" w:eastAsia="仿宋" w:hAnsi="仿宋"/>
                <w:bCs/>
                <w:sz w:val="24"/>
                <w:szCs w:val="24"/>
              </w:rPr>
            </w:pPr>
          </w:p>
        </w:tc>
      </w:tr>
    </w:tbl>
    <w:p w:rsidR="0070343A" w:rsidRDefault="007E1ACA">
      <w:pPr>
        <w:spacing w:line="360" w:lineRule="auto"/>
        <w:ind w:firstLineChars="500" w:firstLine="1200"/>
        <w:rPr>
          <w:rFonts w:ascii="仿宋" w:eastAsia="仿宋" w:hAnsi="仿宋"/>
          <w:sz w:val="24"/>
          <w:szCs w:val="24"/>
        </w:rPr>
      </w:pPr>
      <w:r>
        <w:rPr>
          <w:rFonts w:ascii="仿宋" w:eastAsia="仿宋" w:hAnsi="仿宋" w:hint="eastAsia"/>
          <w:sz w:val="24"/>
          <w:szCs w:val="24"/>
        </w:rPr>
        <w:t>注：</w:t>
      </w:r>
      <w:r>
        <w:rPr>
          <w:rFonts w:ascii="仿宋" w:eastAsia="仿宋" w:hAnsi="仿宋" w:hint="eastAsia"/>
          <w:sz w:val="24"/>
          <w:szCs w:val="24"/>
        </w:rPr>
        <w:t>1</w:t>
      </w:r>
      <w:r>
        <w:rPr>
          <w:rFonts w:ascii="仿宋" w:eastAsia="仿宋" w:hAnsi="仿宋" w:hint="eastAsia"/>
          <w:sz w:val="24"/>
          <w:szCs w:val="24"/>
        </w:rPr>
        <w:t>、以上为含税报价，将提供</w:t>
      </w:r>
      <w:r>
        <w:rPr>
          <w:rFonts w:ascii="仿宋" w:eastAsia="仿宋" w:hAnsi="仿宋" w:hint="eastAsia"/>
          <w:sz w:val="24"/>
          <w:szCs w:val="24"/>
        </w:rPr>
        <w:t>6%</w:t>
      </w:r>
      <w:r>
        <w:rPr>
          <w:rFonts w:ascii="仿宋" w:eastAsia="仿宋" w:hAnsi="仿宋" w:hint="eastAsia"/>
          <w:sz w:val="24"/>
          <w:szCs w:val="24"/>
        </w:rPr>
        <w:t>的增值税专用发票。</w:t>
      </w:r>
    </w:p>
    <w:p w:rsidR="0070343A" w:rsidRDefault="007E1ACA">
      <w:pPr>
        <w:spacing w:line="360" w:lineRule="auto"/>
        <w:ind w:firstLineChars="500" w:firstLine="1200"/>
        <w:rPr>
          <w:rFonts w:ascii="仿宋" w:eastAsia="仿宋" w:hAnsi="仿宋"/>
          <w:sz w:val="24"/>
          <w:szCs w:val="24"/>
        </w:rPr>
      </w:pPr>
      <w:r>
        <w:rPr>
          <w:rFonts w:ascii="仿宋" w:eastAsia="仿宋" w:hAnsi="仿宋"/>
          <w:sz w:val="24"/>
          <w:szCs w:val="24"/>
        </w:rPr>
        <w:t>2</w:t>
      </w:r>
      <w:r>
        <w:rPr>
          <w:rFonts w:ascii="仿宋" w:eastAsia="仿宋" w:hAnsi="仿宋"/>
          <w:sz w:val="24"/>
          <w:szCs w:val="24"/>
        </w:rPr>
        <w:t>、</w:t>
      </w:r>
      <w:r>
        <w:rPr>
          <w:rFonts w:ascii="仿宋" w:eastAsia="仿宋" w:hAnsi="仿宋" w:hint="eastAsia"/>
          <w:sz w:val="24"/>
          <w:szCs w:val="24"/>
        </w:rPr>
        <w:t>本项目为总价包干，费用中包含为完成服务工作所需要的办公用具、住宿、伙食、通信及交通等所有费用。</w:t>
      </w:r>
    </w:p>
    <w:p w:rsidR="0070343A" w:rsidRDefault="007E1ACA">
      <w:pPr>
        <w:spacing w:line="360" w:lineRule="auto"/>
        <w:ind w:firstLineChars="500" w:firstLine="120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、合同签订后</w:t>
      </w:r>
      <w:r>
        <w:rPr>
          <w:rFonts w:ascii="仿宋" w:eastAsia="仿宋" w:hAnsi="仿宋" w:hint="eastAsia"/>
          <w:sz w:val="24"/>
          <w:szCs w:val="24"/>
        </w:rPr>
        <w:t>10</w:t>
      </w:r>
      <w:r>
        <w:rPr>
          <w:rFonts w:ascii="仿宋" w:eastAsia="仿宋" w:hAnsi="仿宋" w:hint="eastAsia"/>
          <w:sz w:val="24"/>
          <w:szCs w:val="24"/>
        </w:rPr>
        <w:t>个工作日内，按合同总价的</w:t>
      </w:r>
      <w:r>
        <w:rPr>
          <w:rFonts w:ascii="仿宋" w:eastAsia="仿宋" w:hAnsi="仿宋" w:hint="eastAsia"/>
          <w:sz w:val="24"/>
          <w:szCs w:val="24"/>
        </w:rPr>
        <w:t>30%</w:t>
      </w:r>
      <w:r>
        <w:rPr>
          <w:rFonts w:ascii="仿宋" w:eastAsia="仿宋" w:hAnsi="仿宋" w:hint="eastAsia"/>
          <w:sz w:val="24"/>
          <w:szCs w:val="24"/>
        </w:rPr>
        <w:t>支付首笔款项；完成销售价格方案初稿后，按合同总价的</w:t>
      </w:r>
      <w:r>
        <w:rPr>
          <w:rFonts w:ascii="仿宋" w:eastAsia="仿宋" w:hAnsi="仿宋" w:hint="eastAsia"/>
          <w:sz w:val="24"/>
          <w:szCs w:val="24"/>
        </w:rPr>
        <w:t>30%</w:t>
      </w:r>
      <w:r>
        <w:rPr>
          <w:rFonts w:ascii="仿宋" w:eastAsia="仿宋" w:hAnsi="仿宋" w:hint="eastAsia"/>
          <w:sz w:val="24"/>
          <w:szCs w:val="24"/>
        </w:rPr>
        <w:t>支付次笔款项；完成销售价格方案终稿并经审定确认后，按合同总价的</w:t>
      </w:r>
      <w:r>
        <w:rPr>
          <w:rFonts w:ascii="仿宋" w:eastAsia="仿宋" w:hAnsi="仿宋" w:hint="eastAsia"/>
          <w:sz w:val="24"/>
          <w:szCs w:val="24"/>
        </w:rPr>
        <w:t>40%</w:t>
      </w:r>
      <w:r>
        <w:rPr>
          <w:rFonts w:ascii="仿宋" w:eastAsia="仿宋" w:hAnsi="仿宋" w:hint="eastAsia"/>
          <w:sz w:val="24"/>
          <w:szCs w:val="24"/>
        </w:rPr>
        <w:t>支付尾款。</w:t>
      </w:r>
    </w:p>
    <w:p w:rsidR="0070343A" w:rsidRDefault="007E1ACA">
      <w:pPr>
        <w:spacing w:line="360" w:lineRule="auto"/>
        <w:ind w:firstLineChars="500" w:firstLine="1200"/>
        <w:rPr>
          <w:rFonts w:ascii="仿宋" w:eastAsia="仿宋" w:hAnsi="仿宋"/>
          <w:sz w:val="24"/>
          <w:szCs w:val="24"/>
        </w:rPr>
      </w:pPr>
      <w:r>
        <w:rPr>
          <w:rFonts w:ascii="仿宋" w:eastAsia="仿宋" w:hAnsi="仿宋" w:hint="eastAsia"/>
          <w:sz w:val="24"/>
          <w:szCs w:val="24"/>
        </w:rPr>
        <w:t>报价单位（盖章）：</w:t>
      </w:r>
    </w:p>
    <w:p w:rsidR="0070343A" w:rsidRDefault="007E1ACA">
      <w:pPr>
        <w:spacing w:line="360" w:lineRule="auto"/>
        <w:ind w:firstLineChars="500" w:firstLine="1200"/>
        <w:rPr>
          <w:rFonts w:ascii="仿宋" w:eastAsia="仿宋" w:hAnsi="仿宋"/>
          <w:sz w:val="24"/>
          <w:szCs w:val="24"/>
        </w:rPr>
      </w:pPr>
      <w:r>
        <w:rPr>
          <w:rFonts w:ascii="仿宋" w:eastAsia="仿宋" w:hAnsi="仿宋" w:hint="eastAsia"/>
          <w:sz w:val="24"/>
          <w:szCs w:val="24"/>
        </w:rPr>
        <w:t>法定代表人或授权代表（签字）：</w:t>
      </w:r>
    </w:p>
    <w:p w:rsidR="0070343A" w:rsidRDefault="007E1ACA">
      <w:pPr>
        <w:spacing w:line="360" w:lineRule="auto"/>
        <w:ind w:firstLineChars="500" w:firstLine="1200"/>
        <w:rPr>
          <w:rFonts w:ascii="仿宋" w:eastAsia="仿宋" w:hAnsi="仿宋"/>
          <w:sz w:val="24"/>
          <w:szCs w:val="24"/>
        </w:rPr>
        <w:sectPr w:rsidR="0070343A">
          <w:pgSz w:w="16838" w:h="11906" w:orient="landscape"/>
          <w:pgMar w:top="1800" w:right="1440" w:bottom="1800" w:left="1440" w:header="851" w:footer="992" w:gutter="0"/>
          <w:cols w:space="425"/>
          <w:docGrid w:type="lines" w:linePitch="312"/>
        </w:sectPr>
      </w:pPr>
      <w:r>
        <w:rPr>
          <w:rFonts w:ascii="仿宋" w:eastAsia="仿宋" w:hAnsi="仿宋" w:hint="eastAsia"/>
          <w:sz w:val="24"/>
          <w:szCs w:val="24"/>
        </w:rPr>
        <w:t>日</w:t>
      </w:r>
      <w:r>
        <w:rPr>
          <w:rFonts w:ascii="仿宋" w:eastAsia="仿宋" w:hAnsi="仿宋" w:hint="eastAsia"/>
          <w:sz w:val="24"/>
          <w:szCs w:val="24"/>
        </w:rPr>
        <w:t xml:space="preserve">    </w:t>
      </w:r>
      <w:r>
        <w:rPr>
          <w:rFonts w:ascii="仿宋" w:eastAsia="仿宋" w:hAnsi="仿宋" w:hint="eastAsia"/>
          <w:sz w:val="24"/>
          <w:szCs w:val="24"/>
        </w:rPr>
        <w:t>期：</w:t>
      </w:r>
      <w:r>
        <w:rPr>
          <w:rFonts w:ascii="仿宋" w:eastAsia="仿宋" w:hAnsi="仿宋" w:hint="eastAsia"/>
          <w:sz w:val="24"/>
          <w:szCs w:val="24"/>
        </w:rPr>
        <w:t xml:space="preserve"> </w:t>
      </w:r>
      <w:r>
        <w:rPr>
          <w:rFonts w:ascii="仿宋" w:eastAsia="仿宋" w:hAnsi="仿宋" w:hint="eastAsia"/>
          <w:sz w:val="24"/>
          <w:szCs w:val="24"/>
        </w:rPr>
        <w:t>年月日</w:t>
      </w:r>
      <w:bookmarkEnd w:id="0"/>
    </w:p>
    <w:p w:rsidR="0070343A" w:rsidRDefault="0070343A">
      <w:pPr>
        <w:widowControl/>
        <w:jc w:val="left"/>
        <w:rPr>
          <w:rFonts w:ascii="华文仿宋" w:eastAsia="华文仿宋" w:hAnsi="华文仿宋"/>
          <w:sz w:val="32"/>
          <w:szCs w:val="32"/>
        </w:rPr>
        <w:sectPr w:rsidR="0070343A">
          <w:type w:val="continuous"/>
          <w:pgSz w:w="16838" w:h="11906" w:orient="landscape"/>
          <w:pgMar w:top="1800" w:right="1440" w:bottom="1800" w:left="1440" w:header="851" w:footer="992" w:gutter="0"/>
          <w:cols w:space="425"/>
          <w:docGrid w:type="lines" w:linePitch="312"/>
        </w:sectPr>
      </w:pPr>
    </w:p>
    <w:p w:rsidR="0070343A" w:rsidRDefault="007E1ACA">
      <w:pPr>
        <w:autoSpaceDE w:val="0"/>
        <w:autoSpaceDN w:val="0"/>
        <w:adjustRightInd w:val="0"/>
        <w:spacing w:line="360" w:lineRule="auto"/>
        <w:ind w:right="-20"/>
        <w:jc w:val="center"/>
        <w:rPr>
          <w:rFonts w:ascii="华文仿宋" w:eastAsia="华文仿宋" w:hAnsi="华文仿宋"/>
          <w:b/>
          <w:bCs/>
          <w:sz w:val="44"/>
          <w:szCs w:val="44"/>
          <w:lang w:val="zh-CN"/>
        </w:rPr>
      </w:pPr>
      <w:bookmarkStart w:id="1" w:name="_GoBack"/>
      <w:bookmarkEnd w:id="1"/>
      <w:r>
        <w:rPr>
          <w:rFonts w:ascii="华文仿宋" w:eastAsia="华文仿宋" w:hAnsi="华文仿宋" w:hint="eastAsia"/>
          <w:b/>
          <w:sz w:val="44"/>
          <w:szCs w:val="44"/>
        </w:rPr>
        <w:lastRenderedPageBreak/>
        <w:t>授权委托书</w:t>
      </w:r>
    </w:p>
    <w:p w:rsidR="0070343A" w:rsidRDefault="0070343A">
      <w:pPr>
        <w:topLinePunct/>
        <w:spacing w:line="360" w:lineRule="auto"/>
        <w:ind w:firstLineChars="200" w:firstLine="600"/>
        <w:rPr>
          <w:rFonts w:ascii="华文仿宋" w:eastAsia="华文仿宋" w:hAnsi="华文仿宋"/>
          <w:sz w:val="30"/>
          <w:szCs w:val="30"/>
        </w:rPr>
      </w:pPr>
    </w:p>
    <w:p w:rsidR="0070343A" w:rsidRDefault="007E1ACA">
      <w:pPr>
        <w:topLinePunct/>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本人（姓名）系</w:t>
      </w:r>
      <w:r>
        <w:rPr>
          <w:rFonts w:ascii="华文仿宋" w:eastAsia="华文仿宋" w:hAnsi="华文仿宋" w:hint="eastAsia"/>
          <w:sz w:val="32"/>
          <w:szCs w:val="32"/>
        </w:rPr>
        <w:t>（公司名称）的法定代表人，现委托（姓名）为我方代理人。代理人根据授权，以我方名义签署、澄清、说明、补正、递交、撤回、修改（项目名称）响应文件、签订合同和处理有关事宜，其法律后果由我方承担。</w:t>
      </w:r>
    </w:p>
    <w:p w:rsidR="0070343A" w:rsidRDefault="007E1ACA">
      <w:pPr>
        <w:spacing w:line="360" w:lineRule="auto"/>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委托期限为报价有效期期限。</w:t>
      </w:r>
    </w:p>
    <w:p w:rsidR="0070343A" w:rsidRDefault="007E1ACA">
      <w:pPr>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代理人无转委托权。</w:t>
      </w:r>
    </w:p>
    <w:p w:rsidR="0070343A" w:rsidRDefault="0070343A">
      <w:pPr>
        <w:spacing w:line="360" w:lineRule="auto"/>
        <w:rPr>
          <w:rFonts w:ascii="华文仿宋" w:eastAsia="华文仿宋" w:hAnsi="华文仿宋"/>
          <w:sz w:val="32"/>
          <w:szCs w:val="32"/>
        </w:rPr>
      </w:pPr>
    </w:p>
    <w:p w:rsidR="0070343A" w:rsidRDefault="0070343A">
      <w:pPr>
        <w:spacing w:line="360" w:lineRule="auto"/>
        <w:rPr>
          <w:rFonts w:ascii="华文仿宋" w:eastAsia="华文仿宋" w:hAnsi="华文仿宋"/>
          <w:sz w:val="32"/>
          <w:szCs w:val="32"/>
        </w:rPr>
      </w:pPr>
    </w:p>
    <w:p w:rsidR="0070343A" w:rsidRDefault="007E1ACA">
      <w:pPr>
        <w:spacing w:line="360" w:lineRule="auto"/>
        <w:jc w:val="righ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投</w:t>
      </w:r>
      <w:r>
        <w:rPr>
          <w:rFonts w:ascii="华文仿宋" w:eastAsia="华文仿宋" w:hAnsi="华文仿宋" w:hint="eastAsia"/>
          <w:sz w:val="32"/>
          <w:szCs w:val="32"/>
        </w:rPr>
        <w:t xml:space="preserve">  </w:t>
      </w:r>
      <w:r>
        <w:rPr>
          <w:rFonts w:ascii="华文仿宋" w:eastAsia="华文仿宋" w:hAnsi="华文仿宋" w:hint="eastAsia"/>
          <w:sz w:val="32"/>
          <w:szCs w:val="32"/>
        </w:rPr>
        <w:t>标</w:t>
      </w:r>
      <w:r>
        <w:rPr>
          <w:rFonts w:ascii="华文仿宋" w:eastAsia="华文仿宋" w:hAnsi="华文仿宋" w:hint="eastAsia"/>
          <w:sz w:val="32"/>
          <w:szCs w:val="32"/>
        </w:rPr>
        <w:t xml:space="preserve">  </w:t>
      </w:r>
      <w:r>
        <w:rPr>
          <w:rFonts w:ascii="华文仿宋" w:eastAsia="华文仿宋" w:hAnsi="华文仿宋" w:hint="eastAsia"/>
          <w:sz w:val="32"/>
          <w:szCs w:val="32"/>
        </w:rPr>
        <w:t>人：（盖章）</w:t>
      </w:r>
    </w:p>
    <w:p w:rsidR="0070343A" w:rsidRDefault="007E1ACA">
      <w:pPr>
        <w:spacing w:line="360" w:lineRule="auto"/>
        <w:ind w:firstLineChars="300" w:firstLine="960"/>
        <w:jc w:val="right"/>
        <w:rPr>
          <w:rFonts w:ascii="华文仿宋" w:eastAsia="华文仿宋" w:hAnsi="华文仿宋"/>
          <w:sz w:val="32"/>
          <w:szCs w:val="32"/>
        </w:rPr>
      </w:pPr>
      <w:r>
        <w:rPr>
          <w:rFonts w:ascii="华文仿宋" w:eastAsia="华文仿宋" w:hAnsi="华文仿宋" w:hint="eastAsia"/>
          <w:sz w:val="32"/>
          <w:szCs w:val="32"/>
        </w:rPr>
        <w:t>法定代表人：（签字）</w:t>
      </w:r>
    </w:p>
    <w:p w:rsidR="0070343A" w:rsidRDefault="007E1ACA">
      <w:pPr>
        <w:spacing w:line="360" w:lineRule="auto"/>
        <w:ind w:firstLineChars="300" w:firstLine="960"/>
        <w:jc w:val="right"/>
        <w:rPr>
          <w:rFonts w:ascii="华文仿宋" w:eastAsia="华文仿宋" w:hAnsi="华文仿宋"/>
          <w:sz w:val="32"/>
          <w:szCs w:val="32"/>
        </w:rPr>
      </w:pPr>
      <w:r>
        <w:rPr>
          <w:rFonts w:ascii="华文仿宋" w:eastAsia="华文仿宋" w:hAnsi="华文仿宋" w:hint="eastAsia"/>
          <w:sz w:val="32"/>
          <w:szCs w:val="32"/>
        </w:rPr>
        <w:t>委托代理人：（签字）</w:t>
      </w:r>
    </w:p>
    <w:p w:rsidR="0070343A" w:rsidRDefault="0070343A">
      <w:pPr>
        <w:spacing w:line="360" w:lineRule="auto"/>
        <w:ind w:firstLineChars="1100" w:firstLine="3520"/>
        <w:jc w:val="right"/>
        <w:rPr>
          <w:rFonts w:ascii="华文仿宋" w:eastAsia="华文仿宋" w:hAnsi="华文仿宋"/>
          <w:sz w:val="32"/>
          <w:szCs w:val="32"/>
          <w:u w:val="single"/>
        </w:rPr>
      </w:pPr>
    </w:p>
    <w:p w:rsidR="0070343A" w:rsidRDefault="007E1ACA">
      <w:pPr>
        <w:wordWrap w:val="0"/>
        <w:adjustRightInd w:val="0"/>
        <w:spacing w:line="360" w:lineRule="auto"/>
        <w:jc w:val="right"/>
        <w:textAlignment w:val="baseline"/>
        <w:rPr>
          <w:rFonts w:ascii="华文仿宋" w:eastAsia="华文仿宋" w:hAnsi="华文仿宋"/>
          <w:sz w:val="32"/>
          <w:szCs w:val="32"/>
          <w:u w:val="single"/>
        </w:rPr>
      </w:pPr>
      <w:r>
        <w:rPr>
          <w:rFonts w:ascii="华文仿宋" w:eastAsia="华文仿宋" w:hAnsi="华文仿宋" w:hint="eastAsia"/>
          <w:sz w:val="32"/>
          <w:szCs w:val="32"/>
        </w:rPr>
        <w:t>年月日</w:t>
      </w:r>
    </w:p>
    <w:p w:rsidR="0070343A" w:rsidRDefault="0070343A">
      <w:pPr>
        <w:widowControl/>
        <w:rPr>
          <w:rFonts w:ascii="华文仿宋" w:eastAsia="华文仿宋" w:hAnsi="华文仿宋"/>
          <w:sz w:val="32"/>
          <w:szCs w:val="32"/>
          <w:u w:val="single"/>
        </w:rPr>
      </w:pPr>
    </w:p>
    <w:p w:rsidR="0070343A" w:rsidRDefault="007E1ACA">
      <w:pPr>
        <w:widowControl/>
        <w:rPr>
          <w:rFonts w:ascii="华文仿宋" w:eastAsia="华文仿宋" w:hAnsi="华文仿宋"/>
          <w:sz w:val="32"/>
          <w:szCs w:val="32"/>
          <w:u w:val="single"/>
        </w:rPr>
      </w:pPr>
      <w:r>
        <w:rPr>
          <w:rFonts w:ascii="华文仿宋" w:eastAsia="华文仿宋" w:hAnsi="华文仿宋" w:hint="eastAsia"/>
          <w:sz w:val="32"/>
          <w:szCs w:val="32"/>
          <w:u w:val="single"/>
        </w:rPr>
        <w:t>法人身份证：</w:t>
      </w:r>
    </w:p>
    <w:p w:rsidR="0070343A" w:rsidRDefault="0070343A">
      <w:pPr>
        <w:ind w:firstLineChars="200" w:firstLine="643"/>
        <w:rPr>
          <w:rFonts w:ascii="仿宋" w:eastAsia="仿宋" w:hAnsi="仿宋"/>
          <w:b/>
          <w:sz w:val="32"/>
          <w:szCs w:val="32"/>
        </w:rPr>
      </w:pPr>
    </w:p>
    <w:sectPr w:rsidR="0070343A" w:rsidSect="007034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ACA" w:rsidRDefault="007E1ACA" w:rsidP="00091DC9">
      <w:r>
        <w:separator/>
      </w:r>
    </w:p>
  </w:endnote>
  <w:endnote w:type="continuationSeparator" w:id="1">
    <w:p w:rsidR="007E1ACA" w:rsidRDefault="007E1ACA" w:rsidP="00091D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ACA" w:rsidRDefault="007E1ACA" w:rsidP="00091DC9">
      <w:r>
        <w:separator/>
      </w:r>
    </w:p>
  </w:footnote>
  <w:footnote w:type="continuationSeparator" w:id="1">
    <w:p w:rsidR="007E1ACA" w:rsidRDefault="007E1ACA" w:rsidP="00091D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JlMzU2NGM0NjVmZGFhY2MwZTc1ODA3ZjJkMDQ4Y2UifQ=="/>
  </w:docVars>
  <w:rsids>
    <w:rsidRoot w:val="00F95F03"/>
    <w:rsid w:val="00091DC9"/>
    <w:rsid w:val="000A45DD"/>
    <w:rsid w:val="00337D79"/>
    <w:rsid w:val="003D13F2"/>
    <w:rsid w:val="00575DB3"/>
    <w:rsid w:val="005E7814"/>
    <w:rsid w:val="0070343A"/>
    <w:rsid w:val="007E1ACA"/>
    <w:rsid w:val="00B90124"/>
    <w:rsid w:val="00E86DA7"/>
    <w:rsid w:val="00F95F03"/>
    <w:rsid w:val="00FD2786"/>
    <w:rsid w:val="04F637CA"/>
    <w:rsid w:val="142E02A8"/>
    <w:rsid w:val="14FC25E4"/>
    <w:rsid w:val="31280191"/>
    <w:rsid w:val="318614FF"/>
    <w:rsid w:val="328B22C5"/>
    <w:rsid w:val="4B047819"/>
    <w:rsid w:val="4E60665E"/>
    <w:rsid w:val="57041E39"/>
    <w:rsid w:val="7CB75A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0343A"/>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rsid w:val="0070343A"/>
    <w:pPr>
      <w:ind w:firstLineChars="200" w:firstLine="420"/>
    </w:pPr>
    <w:rPr>
      <w:kern w:val="0"/>
      <w:sz w:val="20"/>
    </w:rPr>
  </w:style>
  <w:style w:type="paragraph" w:styleId="a4">
    <w:name w:val="Body Text"/>
    <w:basedOn w:val="a"/>
    <w:uiPriority w:val="99"/>
    <w:unhideWhenUsed/>
    <w:qFormat/>
    <w:rsid w:val="0070343A"/>
    <w:pPr>
      <w:spacing w:after="120"/>
    </w:pPr>
  </w:style>
  <w:style w:type="paragraph" w:styleId="a5">
    <w:name w:val="footer"/>
    <w:basedOn w:val="a"/>
    <w:link w:val="Char"/>
    <w:uiPriority w:val="99"/>
    <w:unhideWhenUsed/>
    <w:qFormat/>
    <w:rsid w:val="0070343A"/>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7034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qFormat/>
    <w:rsid w:val="0070343A"/>
    <w:rPr>
      <w:sz w:val="18"/>
      <w:szCs w:val="18"/>
    </w:rPr>
  </w:style>
  <w:style w:type="character" w:customStyle="1" w:styleId="Char">
    <w:name w:val="页脚 Char"/>
    <w:basedOn w:val="a1"/>
    <w:link w:val="a5"/>
    <w:uiPriority w:val="99"/>
    <w:qFormat/>
    <w:rsid w:val="0070343A"/>
    <w:rPr>
      <w:sz w:val="18"/>
      <w:szCs w:val="18"/>
    </w:rPr>
  </w:style>
  <w:style w:type="paragraph" w:customStyle="1" w:styleId="New">
    <w:name w:val="正文 New"/>
    <w:qFormat/>
    <w:rsid w:val="0070343A"/>
    <w:pPr>
      <w:widowControl w:val="0"/>
      <w:snapToGrid w:val="0"/>
      <w:spacing w:before="60" w:after="60"/>
      <w:jc w:val="both"/>
    </w:pPr>
    <w:rPr>
      <w:rFonts w:ascii="Times New Roman" w:eastAsia="宋体" w:hAnsi="Times New Roman" w:cs="Times New Roman"/>
      <w:kern w:val="2"/>
      <w:sz w:val="24"/>
    </w:rPr>
  </w:style>
  <w:style w:type="paragraph" w:styleId="a7">
    <w:name w:val="No Spacing"/>
    <w:uiPriority w:val="1"/>
    <w:qFormat/>
    <w:rsid w:val="0070343A"/>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203</Words>
  <Characters>1159</Characters>
  <Application>Microsoft Office Word</Application>
  <DocSecurity>0</DocSecurity>
  <Lines>9</Lines>
  <Paragraphs>2</Paragraphs>
  <ScaleCrop>false</ScaleCrop>
  <Company>Microsoft</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财务部</cp:lastModifiedBy>
  <cp:revision>2</cp:revision>
  <dcterms:created xsi:type="dcterms:W3CDTF">2023-08-22T02:45:00Z</dcterms:created>
  <dcterms:modified xsi:type="dcterms:W3CDTF">2023-08-22T02:45:00Z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2052-11.1.0.14650</vt:lpwstr>
  </property>
  <property fmtid="{D5CDD505-2E9C-101B-9397-08002B2CF9AE}" pid="3" name="ICV">
    <vt:lpwstr>2F28325064AC484EB8C15C6EDF782B20_13</vt:lpwstr>
  </property>
</Properties>
</file>